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F6" w:rsidRPr="003E19F6" w:rsidRDefault="003E19F6" w:rsidP="003E19F6">
      <w:pPr>
        <w:pStyle w:val="Heading2"/>
      </w:pPr>
      <w:bookmarkStart w:id="0" w:name="_GoBack"/>
      <w:bookmarkEnd w:id="0"/>
      <w:r w:rsidRPr="003E19F6">
        <w:rPr>
          <w:rStyle w:val="CasestudytitleChar"/>
          <w:rFonts w:asciiTheme="minorHAnsi" w:hAnsiTheme="minorHAnsi"/>
          <w:color w:val="1B365D"/>
          <w:sz w:val="32"/>
          <w:szCs w:val="24"/>
        </w:rPr>
        <w:t>Prepare</w:t>
      </w:r>
      <w:r w:rsidRPr="003E19F6">
        <w:t xml:space="preserve"> </w:t>
      </w:r>
    </w:p>
    <w:p w:rsidR="003E19F6" w:rsidRPr="00A53264" w:rsidRDefault="003E19F6" w:rsidP="003E19F6">
      <w:pPr>
        <w:pStyle w:val="CommentText"/>
        <w:spacing w:after="0"/>
        <w:rPr>
          <w:sz w:val="22"/>
          <w:szCs w:val="22"/>
          <w:lang w:bidi="en-US"/>
        </w:rPr>
      </w:pPr>
      <w:r w:rsidRPr="00A53264">
        <w:rPr>
          <w:sz w:val="22"/>
          <w:szCs w:val="22"/>
          <w:lang w:bidi="en-US"/>
        </w:rPr>
        <w:t>Consider taking these steps to make sure you’re prepared to manage workplace situations that involve family and domestic violence.</w:t>
      </w:r>
    </w:p>
    <w:p w:rsidR="003E19F6" w:rsidRPr="00A53264" w:rsidRDefault="003E19F6" w:rsidP="003E19F6">
      <w:pPr>
        <w:pStyle w:val="CommentText"/>
        <w:spacing w:after="0"/>
        <w:rPr>
          <w:sz w:val="22"/>
          <w:szCs w:val="22"/>
          <w:lang w:bidi="en-US"/>
        </w:rPr>
      </w:pP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rPr>
          <w:lang w:bidi="en-US"/>
        </w:rPr>
      </w:pPr>
      <w:r w:rsidRPr="00A53264">
        <w:rPr>
          <w:lang w:bidi="en-US"/>
        </w:rPr>
        <w:t>Understand your le</w:t>
      </w:r>
      <w:r>
        <w:rPr>
          <w:lang w:bidi="en-US"/>
        </w:rPr>
        <w:t>gal obligations as an employer.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rPr>
          <w:lang w:bidi="en-US"/>
        </w:rPr>
      </w:pPr>
      <w:r w:rsidRPr="00A53264">
        <w:rPr>
          <w:lang w:bidi="en-US"/>
        </w:rPr>
        <w:t>Develop a workplace policy that supports employees experienci</w:t>
      </w:r>
      <w:r>
        <w:rPr>
          <w:lang w:bidi="en-US"/>
        </w:rPr>
        <w:t>ng family and domestic violence.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lang w:bidi="en-US"/>
        </w:rPr>
      </w:pPr>
      <w:r w:rsidRPr="00A53264">
        <w:rPr>
          <w:lang w:bidi="en-US"/>
        </w:rPr>
        <w:t xml:space="preserve">Provide ongoing education and awareness about family and domestic violence in your workplace – for example, posters with contact information for support services in your community. 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lang w:bidi="en-US"/>
        </w:rPr>
      </w:pPr>
      <w:r w:rsidRPr="00A53264">
        <w:rPr>
          <w:lang w:bidi="en-US"/>
        </w:rPr>
        <w:t>Regularly review your workplace policies, safety plans and procedures.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lang w:bidi="en-US"/>
        </w:rPr>
      </w:pPr>
      <w:r w:rsidRPr="00A53264">
        <w:rPr>
          <w:lang w:bidi="en-US"/>
        </w:rPr>
        <w:t xml:space="preserve">Create an open workplace culture that encourages communication and support to make it easier for employees to raise concerns. </w:t>
      </w:r>
    </w:p>
    <w:p w:rsidR="003E19F6" w:rsidRPr="00A53264" w:rsidRDefault="003E19F6" w:rsidP="003E19F6">
      <w:pPr>
        <w:pStyle w:val="ListParagraph"/>
        <w:spacing w:after="0" w:line="240" w:lineRule="auto"/>
        <w:ind w:left="714"/>
        <w:rPr>
          <w:lang w:bidi="en-US"/>
        </w:rPr>
      </w:pPr>
    </w:p>
    <w:p w:rsidR="003E19F6" w:rsidRPr="00A53264" w:rsidRDefault="003E19F6" w:rsidP="003E19F6">
      <w:pPr>
        <w:pStyle w:val="Heading2"/>
        <w:spacing w:before="0"/>
        <w:rPr>
          <w:lang w:bidi="en-US"/>
        </w:rPr>
      </w:pPr>
      <w:r w:rsidRPr="00A53264">
        <w:rPr>
          <w:lang w:bidi="en-US"/>
        </w:rPr>
        <w:t xml:space="preserve">Respond </w:t>
      </w:r>
    </w:p>
    <w:p w:rsidR="003E19F6" w:rsidRPr="00A53264" w:rsidRDefault="003E19F6" w:rsidP="003E19F6">
      <w:pPr>
        <w:rPr>
          <w:szCs w:val="22"/>
          <w:lang w:bidi="en-US"/>
        </w:rPr>
      </w:pPr>
      <w:r w:rsidRPr="00A53264">
        <w:rPr>
          <w:szCs w:val="22"/>
          <w:lang w:bidi="en-US"/>
        </w:rPr>
        <w:t>If you suspect an employee may be affected by family or domestic violence you can: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rPr>
          <w:lang w:bidi="en-US"/>
        </w:rPr>
      </w:pPr>
      <w:r w:rsidRPr="00A53264">
        <w:rPr>
          <w:lang w:bidi="en-US"/>
        </w:rPr>
        <w:t xml:space="preserve">Start a conversation 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lang w:bidi="en-US"/>
        </w:rPr>
      </w:pPr>
      <w:r w:rsidRPr="00A53264">
        <w:rPr>
          <w:lang w:bidi="en-US"/>
        </w:rPr>
        <w:t xml:space="preserve">Talk to them about their workplace entitlements and the options available to them, such as taking leave or accessing </w:t>
      </w:r>
      <w:hyperlink w:anchor="_What_are_flexible" w:history="1">
        <w:r w:rsidRPr="00A53264">
          <w:rPr>
            <w:rStyle w:val="Hyperlink"/>
            <w:lang w:bidi="en-US"/>
          </w:rPr>
          <w:t>flexible work arrangements</w:t>
        </w:r>
      </w:hyperlink>
      <w:r w:rsidRPr="00A53264">
        <w:rPr>
          <w:lang w:bidi="en-US"/>
        </w:rPr>
        <w:t>.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lang w:bidi="en-US"/>
        </w:rPr>
      </w:pPr>
      <w:r w:rsidRPr="00A53264">
        <w:rPr>
          <w:lang w:bidi="en-US"/>
        </w:rPr>
        <w:t xml:space="preserve">Discuss possible safety measures you could implement if the employee feels unsafe in the workplace, such as screening the employee’s incoming calls, blocking emails, changing a phone number, or changing working hours or location. 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color w:val="auto"/>
        </w:rPr>
      </w:pPr>
      <w:r w:rsidRPr="00A53264">
        <w:rPr>
          <w:lang w:bidi="en-US"/>
        </w:rPr>
        <w:t xml:space="preserve">Provide the employee with information on where they can get help. </w:t>
      </w:r>
    </w:p>
    <w:p w:rsidR="003E19F6" w:rsidRPr="00A53264" w:rsidRDefault="003E19F6" w:rsidP="003E19F6">
      <w:pPr>
        <w:pStyle w:val="ListParagraph"/>
        <w:numPr>
          <w:ilvl w:val="0"/>
          <w:numId w:val="5"/>
        </w:numPr>
        <w:spacing w:after="0" w:line="276" w:lineRule="auto"/>
        <w:rPr>
          <w:lang w:bidi="en-US"/>
        </w:rPr>
      </w:pPr>
      <w:r w:rsidRPr="00A53264">
        <w:rPr>
          <w:lang w:bidi="en-US"/>
        </w:rPr>
        <w:t>Take steps to ensure all disclosures and activities are kept confidential.</w:t>
      </w:r>
    </w:p>
    <w:p w:rsidR="003E19F6" w:rsidRPr="00A53264" w:rsidRDefault="003E19F6" w:rsidP="003E19F6">
      <w:pPr>
        <w:rPr>
          <w:lang w:bidi="en-US"/>
        </w:rPr>
      </w:pPr>
    </w:p>
    <w:p w:rsidR="003E19F6" w:rsidRDefault="003E19F6" w:rsidP="003E19F6">
      <w:pPr>
        <w:pStyle w:val="Calloutbox"/>
        <w:rPr>
          <w:lang w:bidi="en-US"/>
        </w:rPr>
      </w:pPr>
      <w:r w:rsidRPr="00A53264">
        <w:rPr>
          <w:lang w:bidi="en-US"/>
        </w:rPr>
        <w:t>Remember, call 000 if someone is seriously injured or in need of urgent medical attention, if someone’s life is being threatened, or you’ve witnessed an inciden</w:t>
      </w:r>
      <w:r>
        <w:rPr>
          <w:lang w:bidi="en-US"/>
        </w:rPr>
        <w:t>t</w:t>
      </w:r>
    </w:p>
    <w:p w:rsidR="003E19F6" w:rsidRDefault="003E19F6" w:rsidP="003E19F6">
      <w:pPr>
        <w:rPr>
          <w:lang w:bidi="en-US"/>
        </w:rPr>
      </w:pPr>
    </w:p>
    <w:p w:rsidR="003E19F6" w:rsidRDefault="003E19F6" w:rsidP="003E19F6">
      <w:pPr>
        <w:pStyle w:val="BasicParagraph"/>
        <w:suppressAutoHyphens/>
        <w:jc w:val="center"/>
        <w:rPr>
          <w:rFonts w:ascii="Open Sans SemiBold" w:hAnsi="Open Sans SemiBold" w:cs="Open Sans SemiBold"/>
          <w:sz w:val="28"/>
          <w:szCs w:val="28"/>
        </w:rPr>
      </w:pPr>
      <w:r>
        <w:rPr>
          <w:rFonts w:ascii="Open Sans SemiBold" w:hAnsi="Open Sans SemiBold" w:cs="Open Sans SemiBold"/>
          <w:sz w:val="28"/>
          <w:szCs w:val="28"/>
        </w:rPr>
        <w:t>For more information and resources, download the full</w:t>
      </w:r>
    </w:p>
    <w:p w:rsidR="00174429" w:rsidRPr="003E19F6" w:rsidRDefault="003E19F6" w:rsidP="003E19F6">
      <w:pPr>
        <w:jc w:val="center"/>
      </w:pPr>
      <w:r>
        <w:rPr>
          <w:rStyle w:val="Hyperlink"/>
          <w:sz w:val="28"/>
          <w:szCs w:val="28"/>
        </w:rPr>
        <w:t>Employer Guide to Family and Domestic Violence</w:t>
      </w:r>
      <w:r>
        <w:rPr>
          <w:rFonts w:ascii="Open Sans SemiBold" w:hAnsi="Open Sans SemiBold" w:cs="Open Sans SemiBold"/>
          <w:sz w:val="28"/>
          <w:szCs w:val="28"/>
        </w:rPr>
        <w:t>.</w:t>
      </w:r>
      <w:r>
        <w:rPr>
          <w:rStyle w:val="FootnoteReference"/>
          <w:rFonts w:ascii="Open Sans SemiBold" w:hAnsi="Open Sans SemiBold" w:cs="Open Sans SemiBold"/>
          <w:sz w:val="28"/>
          <w:szCs w:val="28"/>
        </w:rPr>
        <w:footnoteReference w:id="1"/>
      </w:r>
    </w:p>
    <w:sectPr w:rsidR="00174429" w:rsidRPr="003E19F6" w:rsidSect="003E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225" w:bottom="1701" w:left="1321" w:header="284" w:footer="7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BE" w:rsidRDefault="00995EBE" w:rsidP="00AB465A">
      <w:pPr>
        <w:spacing w:after="0" w:line="240" w:lineRule="auto"/>
      </w:pPr>
      <w:r>
        <w:separator/>
      </w:r>
    </w:p>
  </w:endnote>
  <w:endnote w:type="continuationSeparator" w:id="0">
    <w:p w:rsidR="00995EBE" w:rsidRDefault="00995EBE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B7" w:rsidRDefault="0056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745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006ED77C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86956D4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V4AEAAA4EAAAOAAAAZHJzL2Uyb0RvYy54bWysU9tu1DAQfUfiHyy/s7kUShttthJbLS8I&#10;Vi18gNexE0u+aWw2u3/P2MmmFSCkVrw4GXvmzDnH4/XdyWhyFBCUsy2tViUlwnLXKdu39Mf33bsb&#10;SkJktmPaWdHSswj0bvP2zXr0jajd4HQngCCIDc3oWzrE6JuiCHwQhoWV88LioXRgWMQQ+qIDNiK6&#10;0UVdltfF6KDz4LgIAXfvp0O6yfhSCh6/SRlEJLqlyC3mFfJ6SGuxWbOmB+YHxWca7BUsDFMWmy5Q&#10;9ywy8hPUH1BGcXDBybjizhROSsVF1oBqqvI3NY8D8yJrQXOCX2wK/w+Wfz3ugaiupTUllhm8oscI&#10;TPVDJFtnLRrogNTJp9GHBtO3dg9zFPwekuiTBJO+KIecsrfnxVtxioTj5tXV9e3t+w+U8MtZ8VTo&#10;IcTPwhmSflqqlU2yWcOOX0LEZph6SUnb2pIRh63+WJY5LTitup3SOh0G6A9bDeTI8Mp3u0831Tax&#10;R4hnaRhpi5tJ06Qi/8WzFlODByHRFeRdTR3SPIoFlnEubKxmXG0xO5VJpLAUztT+VTjnp1KRZ/Ul&#10;xUtF7uxsXIqNsg7+RjueLpTllH9xYNKdLDi47pzvN1uDQ5edmx9ImurncS5/esabXwAAAP//AwBQ&#10;SwMEFAAGAAgAAAAhAMsOQ17dAAAACgEAAA8AAABkcnMvZG93bnJldi54bWxMj81OwzAQhO9IvIO1&#10;SNyoQ6LyE+JUFIQ4FZXQB9gmixM1Xkex26Y8PcsBwXFnRrPfFIvJ9epAY+g8G7ieJaCIa990bA1s&#10;Pl6u7kCFiNxg75kMnCjAojw/KzBv/JHf6VBFq6SEQ44G2hiHXOtQt+QwzPxALN6nHx1GOUermxGP&#10;Uu56nSbJjXbYsXxocaCnlupdtXcGLC7X2evX8jnlbFWdVuu3zc6SMZcX0+MDqEhT/AvDD76gQylM&#10;W7/nJqjegAyJos6z9B6U+PMsuQW1/ZV0Wej/E8pvAAAA//8DAFBLAQItABQABgAIAAAAIQC2gziS&#10;/gAAAOEBAAATAAAAAAAAAAAAAAAAAAAAAABbQ29udGVudF9UeXBlc10ueG1sUEsBAi0AFAAGAAgA&#10;AAAhADj9If/WAAAAlAEAAAsAAAAAAAAAAAAAAAAALwEAAF9yZWxzLy5yZWxzUEsBAi0AFAAGAAgA&#10;AAAhAOCFphXgAQAADgQAAA4AAAAAAAAAAAAAAAAALgIAAGRycy9lMm9Eb2MueG1sUEsBAi0AFAAG&#10;AAgAAAAhAMsOQ17dAAAACgEAAA8AAAAAAAAAAAAAAAAAOg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</w:p>
      <w:p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2BD0CCC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CD99813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eorgIAALoFAAAOAAAAZHJzL2Uyb0RvYy54bWysVFFPGzEMfp+0/xDlfVzbUQYVV1TK2CYh&#10;QMDEc5pLepFySeakvZZfPye5OyqG9jDtHk52Yn+2v9g+v9g1mmwFeGVNScdHI0qE4bZSZl3Sn0/X&#10;n04p8YGZimlrREn3wtOL+ccP562biYmtra4EEAQxfta6ktYhuFlReF6Lhvkj64TBS2mhYQFVWBcV&#10;sBbRG11MRqOTorVQObBceI+nV/mSzhO+lIKHOym9CESXFHML6Q/pv4r/Yn7OZmtgrla8S4P9QxYN&#10;UwaDDlBXLDCyAfUHVKM4WG9lOOK2KayUiotUA1YzHr2p5rFmTqRakBzvBpr8/4Plt9t7IKoq6ZQS&#10;wxp8oge1rgN5AsXMWgsyjRy1zs/Q9NHdQ6d5FGPBOwkNkVq57/j8iQIsiuwSw/uBYbELhOPh6SmW&#10;iZE4XnUy4hUZJsI58OGbsA2JQkkh9HkkaLa98SE79IbRyVutqmuldVJgvVpqIFuGT352ubz8epl9&#10;tatZPv08Gp+dxLIwsM/mWT7E0SaiGRtxs2k8KSITufYkhb0W0U6bByGRR6xxksKlDhZDIoxzYUIm&#10;yNesEjmT6Qi/PpPY89Ej5ZIAI7LE+AN2B9BbZpAeO2fZ2UdXkQZgcB79LbHsPHikyNaEwblRxsJ7&#10;ABqr6iJn+56kTE1kaWWrPXYZ2Dx+3vFrhc97w3y4Z4DzhpOJOyTc4U9q25bUdhIltYWX986jPY4B&#10;3lLS4vyW1P/aMBCU6B8GB+RsfHwcBz4px9MvE1Tg8GZ1eGM2zdJiv4xxWzmexGgfdC9KsM0zrppF&#10;jIpXzHCMXVIeoFeWIe8VXFZcLBbJDIfcsXBjHh3vxyM27tPumYHrejzgcNzaftbZ7E2TZ9v4HsYu&#10;NsFKlSbgldeOb1wQqXG6ZRY30KGerF5X7vw3AAAA//8DAFBLAwQUAAYACAAAACEApq/jB+IAAAAP&#10;AQAADwAAAGRycy9kb3ducmV2LnhtbEyPwU7DMBBE70j8g7VIXBC1E9pQQpwKIfWctoAENzc2idV4&#10;bcVuG/6e7QluM9qn2ZlqNbmBncwYrUcJ2UwAM9h6bbGT8P62vl8Ci0mhVoNHI+HHRFjV11eVKrU/&#10;49acdqljFIKxVBL6lELJeWx741Sc+WCQbt9+dCqRHTuuR3WmcDfwXIiCO2WRPvQqmNfetIfd0Ulo&#10;0K3DwTZf883HZtt83lnLg5Xy9mZ6eQaWzJT+YLjUp+pQU6e9P6KObCAvFtkjsaQW8/wB2IXJnkQB&#10;bE+qWGY58Lri/3fUvwAAAP//AwBQSwECLQAUAAYACAAAACEAtoM4kv4AAADhAQAAEwAAAAAAAAAA&#10;AAAAAAAAAAAAW0NvbnRlbnRfVHlwZXNdLnhtbFBLAQItABQABgAIAAAAIQA4/SH/1gAAAJQBAAAL&#10;AAAAAAAAAAAAAAAAAC8BAABfcmVscy8ucmVsc1BLAQItABQABgAIAAAAIQD8zAeorgIAALoFAAAO&#10;AAAAAAAAAAAAAAAAAC4CAABkcnMvZTJvRG9jLnhtbFBLAQItABQABgAIAAAAIQCmr+MH4gAAAA8B&#10;AAAPAAAAAAAAAAAAAAAAAAgFAABkcnMvZG93bnJldi54bWxQSwUGAAAAAAQABADzAAAAFw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9F6">
          <w:rPr>
            <w:noProof/>
          </w:rPr>
          <w:t>2</w:t>
        </w:r>
        <w:r>
          <w:rPr>
            <w:noProof/>
          </w:rPr>
          <w:fldChar w:fldCharType="end"/>
        </w:r>
      </w:p>
      <w:p w:rsidR="00174429" w:rsidRPr="004B0400" w:rsidRDefault="009806DF" w:rsidP="004B0400">
        <w:pPr>
          <w:pStyle w:val="Footer"/>
          <w:jc w:val="right"/>
          <w:rPr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17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65A" w:rsidRPr="002309D9" w:rsidRDefault="002309D9" w:rsidP="003E19F6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2E8EB206" wp14:editId="33505DF5">
                  <wp:simplePos x="0" y="0"/>
                  <wp:positionH relativeFrom="margin">
                    <wp:align>left</wp:align>
                  </wp:positionH>
                  <wp:positionV relativeFrom="page">
                    <wp:posOffset>9999729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2EB462" id="Straight Connector 39" o:spid="_x0000_s1026" style="position:absolute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87.4pt" to="265.35pt,7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3ljU+3AAAAAoBAAAPAAAAZHJzL2Rvd25yZXYueG1sTI/BTsMwEETvSPyD&#10;tUjcqENDKQpxKgpCnFqV0A/YJosTNV5HsdumfD3LAcFxZ0az8/LF6Dp1pCG0ng3cThJQxJWvW7YG&#10;th+vNw+gQkSusfNMBs4UYFFcXuSY1f7E73Qso1VSwiFDA02MfaZ1qBpyGCa+Jxbv0w8Oo5yD1fWA&#10;Jyl3nZ4myb122LJ8aLCn54aqfXlwBiwuN+nb1/JlyumqPK826+3ekjHXV+PTI6hIY/wLw898mQ6F&#10;bNr5A9dBdQYEJIo6m98JgfizNJmD2v1Kusj1f4TiG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eWNT7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2D314850" wp14:editId="56AFE367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B4E5316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3E19F6">
          <w:rPr>
            <w:rFonts w:cstheme="minorHAnsi"/>
            <w:sz w:val="18"/>
            <w:szCs w:val="18"/>
          </w:rPr>
          <w:t xml:space="preserve">Fair </w:t>
        </w:r>
        <w:r w:rsidR="003E19F6" w:rsidRPr="00A53264">
          <w:rPr>
            <w:rFonts w:cstheme="minorHAnsi"/>
            <w:sz w:val="18"/>
            <w:szCs w:val="18"/>
          </w:rPr>
          <w:t xml:space="preserve">Work Ombudsman | </w:t>
        </w:r>
        <w:r w:rsidR="003E19F6">
          <w:rPr>
            <w:rFonts w:cstheme="minorHAnsi"/>
            <w:sz w:val="18"/>
            <w:szCs w:val="18"/>
          </w:rPr>
          <w:t>A workplace family and domestic violence checklist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BE" w:rsidRDefault="00995EBE" w:rsidP="00AB465A">
      <w:pPr>
        <w:spacing w:after="0" w:line="240" w:lineRule="auto"/>
      </w:pPr>
      <w:r>
        <w:separator/>
      </w:r>
    </w:p>
  </w:footnote>
  <w:footnote w:type="continuationSeparator" w:id="0">
    <w:p w:rsidR="00995EBE" w:rsidRDefault="00995EBE" w:rsidP="00AB465A">
      <w:pPr>
        <w:spacing w:after="0" w:line="240" w:lineRule="auto"/>
      </w:pPr>
      <w:r>
        <w:continuationSeparator/>
      </w:r>
    </w:p>
  </w:footnote>
  <w:footnote w:id="1">
    <w:p w:rsidR="003E19F6" w:rsidRDefault="003E19F6" w:rsidP="003E19F6">
      <w:pPr>
        <w:pStyle w:val="FootnoteText"/>
      </w:pPr>
      <w:r>
        <w:rPr>
          <w:rStyle w:val="FootnoteReference"/>
        </w:rPr>
        <w:footnoteRef/>
      </w:r>
      <w:r>
        <w:t xml:space="preserve"> www.fairwork.gov.au</w:t>
      </w:r>
      <w:r w:rsidR="009745C3">
        <w:t>/fdvguide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B7" w:rsidRDefault="00561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B7" w:rsidRDefault="00561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65A" w:rsidRPr="00583EDF" w:rsidRDefault="003E19F6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B69A296" wp14:editId="3E8F2737">
              <wp:simplePos x="0" y="0"/>
              <wp:positionH relativeFrom="column">
                <wp:posOffset>-276860</wp:posOffset>
              </wp:positionH>
              <wp:positionV relativeFrom="paragraph">
                <wp:posOffset>205902</wp:posOffset>
              </wp:positionV>
              <wp:extent cx="4391025" cy="946150"/>
              <wp:effectExtent l="0" t="0" r="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946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19F6" w:rsidRPr="00311831" w:rsidRDefault="003E19F6" w:rsidP="003E19F6">
                          <w:pPr>
                            <w:pStyle w:val="Heading1"/>
                            <w:spacing w:before="0"/>
                            <w:rPr>
                              <w:color w:val="000000" w:themeColor="text1"/>
                              <w:sz w:val="56"/>
                              <w:szCs w:val="56"/>
                              <w:lang w:bidi="en-US"/>
                            </w:rPr>
                          </w:pPr>
                          <w:r w:rsidRPr="00311831">
                            <w:rPr>
                              <w:color w:val="000000" w:themeColor="text1"/>
                              <w:sz w:val="56"/>
                              <w:szCs w:val="56"/>
                              <w:lang w:bidi="en-US"/>
                            </w:rPr>
                            <w:t>A workplace family and domestic violence checklist</w:t>
                          </w:r>
                        </w:p>
                        <w:p w:rsidR="003E19F6" w:rsidRPr="00311831" w:rsidRDefault="003E19F6" w:rsidP="003E19F6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A2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1.8pt;margin-top:16.2pt;width:345.75pt;height:7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ecCAIAAPIDAAAOAAAAZHJzL2Uyb0RvYy54bWysU9tu2zAMfR+wfxD0vti5dY0Rp+jadRjQ&#10;XYB2H8DIcixMEjVJid19/Sg5TYPubZgeBEokj3gOqfXVYDQ7SB8U2ppPJyVn0gpslN3V/Mfj3btL&#10;zkIE24BGK2v+JAO/2rx9s+5dJWfYoW6kZwRiQ9W7mncxuqooguikgTBBJy05W/QGIh39rmg89IRu&#10;dDEry4uiR984j0KGQLe3o5NvMn7bShG/tW2QkemaU20x7z7v27QXmzVUOw+uU+JYBvxDFQaUpUdP&#10;ULcQge29+gvKKOExYBsnAk2BbauEzByIzbR8xeahAyczFxInuJNM4f/Biq+H756ppuZzziwYatGj&#10;HCL7gAObJ3V6FyoKenAUFge6pi5npsHdo/gZmMWbDuxOXnuPfSehoeqmKbM4Sx1xQgLZ9l+woWdg&#10;HzEDDa03SToSgxE6denp1JlUiqDLxXw1LWdLzgT5VouL6TK3roDqOdv5ED9JNCwZNffU+YwOh/sQ&#10;UzVQPYekxyzeKa1z97VlPYEuCf6Vx6hIw6mVqfllmdY4LonkR9vk5AhKjzY9oO2RdSI6Uo7DdqDA&#10;JMUWmyfi73EcQvo0ZHTof3PW0wDWPPzag5ec6c+WNFxNF4s0sfmwWL6f0cGfe7bnHrCCoGoeORvN&#10;m5infGR0TVq3KsvwUsmxVhqsrM7xE6TJPT/nqJevuvkDAAD//wMAUEsDBBQABgAIAAAAIQC4IN/x&#10;3wAAAAoBAAAPAAAAZHJzL2Rvd25yZXYueG1sTI/LTsMwEEX3SPyDNUjsWrutCW2IUyEQW1DLQ2Ln&#10;xtMkIh5HsduEv2dYwXJ0j+49U2wn34kzDrENZGAxVyCQquBaqg28vT7N1iBisuRsFwgNfGOEbXl5&#10;UdjchZF2eN6nWnAJxdwaaFLqcylj1aC3cR56JM6OYfA28TnU0g125HLfyaVSmfS2JV5obI8PDVZf&#10;+5M38P58/PzQ6qV+9Df9GCYlyW+kMddX0/0diIRT+oPhV5/VoWSnQziRi6IzMNOrjFEDq6UGwUCm&#10;bzcgDkyuFxpkWcj/L5Q/AAAA//8DAFBLAQItABQABgAIAAAAIQC2gziS/gAAAOEBAAATAAAAAAAA&#10;AAAAAAAAAAAAAABbQ29udGVudF9UeXBlc10ueG1sUEsBAi0AFAAGAAgAAAAhADj9If/WAAAAlAEA&#10;AAsAAAAAAAAAAAAAAAAALwEAAF9yZWxzLy5yZWxzUEsBAi0AFAAGAAgAAAAhACGqt5wIAgAA8gMA&#10;AA4AAAAAAAAAAAAAAAAALgIAAGRycy9lMm9Eb2MueG1sUEsBAi0AFAAGAAgAAAAhALgg3/HfAAAA&#10;CgEAAA8AAAAAAAAAAAAAAAAAYgQAAGRycy9kb3ducmV2LnhtbFBLBQYAAAAABAAEAPMAAABuBQAA&#10;AAA=&#10;" filled="f" stroked="f">
              <v:textbox>
                <w:txbxContent>
                  <w:p w:rsidR="003E19F6" w:rsidRPr="00311831" w:rsidRDefault="003E19F6" w:rsidP="003E19F6">
                    <w:pPr>
                      <w:pStyle w:val="Heading1"/>
                      <w:spacing w:before="0"/>
                      <w:rPr>
                        <w:color w:val="000000" w:themeColor="text1"/>
                        <w:sz w:val="56"/>
                        <w:szCs w:val="56"/>
                        <w:lang w:bidi="en-US"/>
                      </w:rPr>
                    </w:pPr>
                    <w:r w:rsidRPr="00311831">
                      <w:rPr>
                        <w:color w:val="000000" w:themeColor="text1"/>
                        <w:sz w:val="56"/>
                        <w:szCs w:val="56"/>
                        <w:lang w:bidi="en-US"/>
                      </w:rPr>
                      <w:t>A workplace family and domestic violence checklist</w:t>
                    </w:r>
                  </w:p>
                  <w:p w:rsidR="003E19F6" w:rsidRPr="00311831" w:rsidRDefault="003E19F6" w:rsidP="003E19F6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25B55A0C" wp14:editId="394C32BC">
          <wp:simplePos x="0" y="0"/>
          <wp:positionH relativeFrom="margin">
            <wp:posOffset>-209550</wp:posOffset>
          </wp:positionH>
          <wp:positionV relativeFrom="paragraph">
            <wp:posOffset>289087</wp:posOffset>
          </wp:positionV>
          <wp:extent cx="6435090" cy="931545"/>
          <wp:effectExtent l="0" t="0" r="3810" b="1905"/>
          <wp:wrapNone/>
          <wp:docPr id="46" name="Picture 46" descr="Title and graphic for a workplace family and domestic violence check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v-header-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9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206"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7D51BA8E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9F6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AB541D"/>
    <w:multiLevelType w:val="hybridMultilevel"/>
    <w:tmpl w:val="B6BA9804"/>
    <w:lvl w:ilvl="0" w:tplc="439E7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BE"/>
    <w:rsid w:val="00093049"/>
    <w:rsid w:val="000D46B8"/>
    <w:rsid w:val="00174429"/>
    <w:rsid w:val="00217AF2"/>
    <w:rsid w:val="002309D9"/>
    <w:rsid w:val="00232CA4"/>
    <w:rsid w:val="002666D5"/>
    <w:rsid w:val="0026797B"/>
    <w:rsid w:val="002E28E8"/>
    <w:rsid w:val="002E78A5"/>
    <w:rsid w:val="00303C29"/>
    <w:rsid w:val="003E19F6"/>
    <w:rsid w:val="00465E7E"/>
    <w:rsid w:val="00483507"/>
    <w:rsid w:val="00486F77"/>
    <w:rsid w:val="004874D2"/>
    <w:rsid w:val="004B0400"/>
    <w:rsid w:val="005261A5"/>
    <w:rsid w:val="005617B7"/>
    <w:rsid w:val="00604DAA"/>
    <w:rsid w:val="0061070F"/>
    <w:rsid w:val="00703886"/>
    <w:rsid w:val="00727206"/>
    <w:rsid w:val="00786E3C"/>
    <w:rsid w:val="007A4C65"/>
    <w:rsid w:val="007A6811"/>
    <w:rsid w:val="007B6AC8"/>
    <w:rsid w:val="007D19A1"/>
    <w:rsid w:val="007E5FAD"/>
    <w:rsid w:val="00803A9A"/>
    <w:rsid w:val="00840520"/>
    <w:rsid w:val="009470A4"/>
    <w:rsid w:val="009745C3"/>
    <w:rsid w:val="009946F6"/>
    <w:rsid w:val="00995EBE"/>
    <w:rsid w:val="00A25A80"/>
    <w:rsid w:val="00A267BA"/>
    <w:rsid w:val="00A841DA"/>
    <w:rsid w:val="00A97F48"/>
    <w:rsid w:val="00AA0244"/>
    <w:rsid w:val="00AA1953"/>
    <w:rsid w:val="00AB465A"/>
    <w:rsid w:val="00AB5511"/>
    <w:rsid w:val="00B02B68"/>
    <w:rsid w:val="00B478AD"/>
    <w:rsid w:val="00B56C5A"/>
    <w:rsid w:val="00BA5269"/>
    <w:rsid w:val="00BB53D7"/>
    <w:rsid w:val="00BC0303"/>
    <w:rsid w:val="00C079AD"/>
    <w:rsid w:val="00C72594"/>
    <w:rsid w:val="00CA39F1"/>
    <w:rsid w:val="00CE6055"/>
    <w:rsid w:val="00CF0E06"/>
    <w:rsid w:val="00D11BC7"/>
    <w:rsid w:val="00D20453"/>
    <w:rsid w:val="00D95B26"/>
    <w:rsid w:val="00DA7095"/>
    <w:rsid w:val="00DB083C"/>
    <w:rsid w:val="00E13A01"/>
    <w:rsid w:val="00E62AC7"/>
    <w:rsid w:val="00E80136"/>
    <w:rsid w:val="00E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0E06"/>
    <w:pPr>
      <w:keepNext/>
      <w:keepLines/>
      <w:spacing w:before="240" w:after="60" w:line="240" w:lineRule="auto"/>
      <w:jc w:val="left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3E19F6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0E06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E19F6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character" w:styleId="Hyperlink">
    <w:name w:val="Hyperlink"/>
    <w:basedOn w:val="DefaultParagraphFont"/>
    <w:uiPriority w:val="99"/>
    <w:unhideWhenUsed/>
    <w:rsid w:val="003E19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9F6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E19F6"/>
    <w:pPr>
      <w:spacing w:after="160" w:line="240" w:lineRule="auto"/>
      <w:jc w:val="left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F6"/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3E19F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5532-349F-44C0-BA63-934A3372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workplace family and domestic violence checklist</vt:lpstr>
    </vt:vector>
  </TitlesOfParts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workplace family and domestic violence checklist</dc:title>
  <dc:subject>A workplace family and domestic violence checklist</dc:subject>
  <dc:creator/>
  <cp:keywords>A workplace family and domestic violence checklist</cp:keywords>
  <cp:lastModifiedBy/>
  <cp:revision>1</cp:revision>
  <dcterms:created xsi:type="dcterms:W3CDTF">2019-07-12T00:24:00Z</dcterms:created>
  <dcterms:modified xsi:type="dcterms:W3CDTF">2019-07-12T00:24:00Z</dcterms:modified>
</cp:coreProperties>
</file>